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BF6" w:rsidRPr="001B7BF6" w:rsidRDefault="001B7BF6" w:rsidP="001B7BF6">
      <w:pPr>
        <w:pStyle w:val="NoSpacing"/>
        <w:jc w:val="center"/>
        <w:rPr>
          <w:b/>
        </w:rPr>
      </w:pPr>
      <w:proofErr w:type="spellStart"/>
      <w:proofErr w:type="gramStart"/>
      <w:r w:rsidRPr="001B7BF6">
        <w:rPr>
          <w:rFonts w:ascii="Sylfaen" w:hAnsi="Sylfaen" w:cs="Sylfaen"/>
          <w:b/>
        </w:rPr>
        <w:t>ტექნიკური</w:t>
      </w:r>
      <w:proofErr w:type="spellEnd"/>
      <w:proofErr w:type="gramEnd"/>
      <w:r w:rsidRPr="001B7BF6">
        <w:rPr>
          <w:b/>
        </w:rPr>
        <w:t xml:space="preserve"> </w:t>
      </w:r>
      <w:proofErr w:type="spellStart"/>
      <w:r w:rsidRPr="001B7BF6">
        <w:rPr>
          <w:rFonts w:ascii="Sylfaen" w:hAnsi="Sylfaen" w:cs="Sylfaen"/>
          <w:b/>
        </w:rPr>
        <w:t>დავალება</w:t>
      </w:r>
      <w:proofErr w:type="spellEnd"/>
    </w:p>
    <w:p w:rsidR="001B7BF6" w:rsidRPr="0075397D" w:rsidRDefault="001B7BF6" w:rsidP="001B7BF6">
      <w:pPr>
        <w:pStyle w:val="NoSpacing"/>
        <w:jc w:val="both"/>
        <w:rPr>
          <w:rFonts w:ascii="Sylfaen" w:hAnsi="Sylfaen"/>
          <w:lang w:val="ka-GE"/>
        </w:rPr>
      </w:pPr>
      <w:r>
        <w:t xml:space="preserve"> </w:t>
      </w:r>
    </w:p>
    <w:p w:rsidR="00647A69" w:rsidRDefault="00647A69" w:rsidP="001B7BF6">
      <w:pPr>
        <w:pStyle w:val="NoSpacing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1530"/>
        <w:gridCol w:w="1530"/>
        <w:gridCol w:w="3870"/>
      </w:tblGrid>
      <w:tr w:rsidR="00647A69" w:rsidRPr="00647A69" w:rsidTr="004476B1">
        <w:tc>
          <w:tcPr>
            <w:tcW w:w="2538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530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შესასყიდი რაოდენობა</w:t>
            </w:r>
            <w:r w:rsidR="00D01A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30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ადგილი</w:t>
            </w:r>
          </w:p>
        </w:tc>
        <w:tc>
          <w:tcPr>
            <w:tcW w:w="3870" w:type="dxa"/>
          </w:tcPr>
          <w:p w:rsidR="00647A69" w:rsidRPr="00B359FF" w:rsidRDefault="00647A69" w:rsidP="00B359FF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359FF">
              <w:rPr>
                <w:rFonts w:ascii="Sylfaen" w:hAnsi="Sylfaen"/>
                <w:b/>
                <w:sz w:val="20"/>
                <w:szCs w:val="20"/>
                <w:lang w:val="ka-GE"/>
              </w:rPr>
              <w:t>მოწოდების გრაფიკი</w:t>
            </w:r>
          </w:p>
        </w:tc>
      </w:tr>
      <w:tr w:rsidR="00B32F42" w:rsidRPr="00647A69" w:rsidTr="00B32F42">
        <w:trPr>
          <w:trHeight w:val="922"/>
        </w:trPr>
        <w:tc>
          <w:tcPr>
            <w:tcW w:w="2538" w:type="dxa"/>
            <w:vMerge w:val="restart"/>
          </w:tcPr>
          <w:p w:rsidR="00B32F42" w:rsidRDefault="00B32F42" w:rsidP="005108D0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32F42" w:rsidRDefault="00B32F42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32F42" w:rsidRDefault="00B32F42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32F42" w:rsidRDefault="00B32F42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32F42" w:rsidRDefault="00B32F42" w:rsidP="00A93B7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ტაკროლიმუსი 0,5მგ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( აბი ან კაფსულა) </w:t>
            </w:r>
          </w:p>
          <w:p w:rsidR="00B32F42" w:rsidRPr="00647A69" w:rsidRDefault="00B32F42" w:rsidP="00C0466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32F42" w:rsidRDefault="00B32F42" w:rsidP="00647A69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32F42" w:rsidRPr="00CB07D0" w:rsidRDefault="00CB07D0" w:rsidP="00CB07D0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7 600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აბი/ან კაფსულა (3 800მგ)</w:t>
            </w:r>
          </w:p>
          <w:p w:rsidR="00B32F42" w:rsidRDefault="00B32F42" w:rsidP="00D01AD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32F42" w:rsidRPr="00501584" w:rsidRDefault="00B32F42" w:rsidP="008F099B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vMerge w:val="restart"/>
          </w:tcPr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B32F42" w:rsidRPr="00647A69" w:rsidRDefault="00B32F42" w:rsidP="00753D87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Incoterms – 2000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ის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DDP -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პირობით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B32F42" w:rsidRDefault="00B32F42" w:rsidP="00CB38EF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</w:p>
          <w:p w:rsidR="00B32F42" w:rsidRPr="00647A69" w:rsidRDefault="005835CD" w:rsidP="005835C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2020 წლის 3 იანვრისა</w:t>
            </w:r>
          </w:p>
        </w:tc>
      </w:tr>
      <w:tr w:rsidR="00B32F42" w:rsidRPr="00647A69" w:rsidTr="00B32F42">
        <w:trPr>
          <w:trHeight w:val="2430"/>
        </w:trPr>
        <w:tc>
          <w:tcPr>
            <w:tcW w:w="2538" w:type="dxa"/>
            <w:vMerge/>
          </w:tcPr>
          <w:p w:rsidR="00B32F42" w:rsidRDefault="00B32F42" w:rsidP="005108D0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32F42" w:rsidRDefault="00CB07D0" w:rsidP="00D01AD5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80 0</w:t>
            </w:r>
            <w:r w:rsidR="00B32F42">
              <w:rPr>
                <w:rFonts w:ascii="Sylfaen" w:hAnsi="Sylfaen"/>
                <w:sz w:val="20"/>
                <w:szCs w:val="20"/>
              </w:rPr>
              <w:t>00</w:t>
            </w:r>
            <w:r w:rsidR="00B32F42">
              <w:rPr>
                <w:rFonts w:ascii="Sylfaen" w:hAnsi="Sylfaen"/>
                <w:sz w:val="20"/>
                <w:szCs w:val="20"/>
                <w:lang w:val="ka-GE"/>
              </w:rPr>
              <w:t xml:space="preserve"> აბი/ან კაფსულა </w:t>
            </w:r>
          </w:p>
          <w:p w:rsidR="00B32F42" w:rsidRDefault="00B32F42" w:rsidP="00CB07D0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CB07D0">
              <w:rPr>
                <w:rFonts w:ascii="Sylfaen" w:hAnsi="Sylfaen"/>
                <w:sz w:val="20"/>
                <w:szCs w:val="20"/>
                <w:lang w:val="ka-GE"/>
              </w:rPr>
              <w:t>40 000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მგ)</w:t>
            </w:r>
          </w:p>
        </w:tc>
        <w:tc>
          <w:tcPr>
            <w:tcW w:w="1530" w:type="dxa"/>
            <w:vMerge/>
          </w:tcPr>
          <w:p w:rsidR="00B32F42" w:rsidRDefault="00B32F42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B32F42" w:rsidRPr="00676BC5" w:rsidRDefault="00B32F42" w:rsidP="00CB38EF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აღნიშნული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რაოდენობის მოწოდება უნდა განხორციელდეს ეტაპობრივად,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10კალენდარულ დღეზე ნაკლები</w:t>
            </w:r>
          </w:p>
          <w:p w:rsidR="00B32F42" w:rsidRDefault="00B32F42" w:rsidP="001B7BF6">
            <w:pPr>
              <w:pStyle w:val="NoSpacing"/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</w:p>
        </w:tc>
      </w:tr>
      <w:tr w:rsidR="000F54BD" w:rsidRPr="00647A69" w:rsidTr="000F54BD">
        <w:trPr>
          <w:trHeight w:val="945"/>
        </w:trPr>
        <w:tc>
          <w:tcPr>
            <w:tcW w:w="2538" w:type="dxa"/>
            <w:vMerge w:val="restart"/>
            <w:tcBorders>
              <w:top w:val="single" w:sz="4" w:space="0" w:color="auto"/>
            </w:tcBorders>
          </w:tcPr>
          <w:p w:rsidR="000F54BD" w:rsidRDefault="000F54BD" w:rsidP="00CB38EF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CB38EF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CB38EF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Default="000F54BD" w:rsidP="00CB38EF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ტაკროლიმუსი 1მგ       (აბი ან კაფსულა) </w:t>
            </w:r>
          </w:p>
          <w:p w:rsidR="000F54BD" w:rsidRDefault="000F54BD" w:rsidP="00C0466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0F54BD" w:rsidRDefault="000F54BD" w:rsidP="0092601E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F54BD" w:rsidRPr="00D01AD5" w:rsidRDefault="0092601E" w:rsidP="00942FB6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50 000</w:t>
            </w:r>
            <w:r w:rsidR="000F54BD">
              <w:rPr>
                <w:rFonts w:ascii="Sylfaen" w:hAnsi="Sylfaen"/>
                <w:sz w:val="20"/>
                <w:szCs w:val="20"/>
                <w:lang w:val="ka-GE"/>
              </w:rPr>
              <w:t xml:space="preserve"> აბი 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კაფსულა (50 000მგ)</w:t>
            </w:r>
            <w:r w:rsidR="000F54B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30" w:type="dxa"/>
            <w:vMerge/>
          </w:tcPr>
          <w:p w:rsidR="000F54BD" w:rsidRDefault="000F54BD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</w:tcPr>
          <w:p w:rsidR="000F54BD" w:rsidRPr="007310C4" w:rsidRDefault="004C56E4" w:rsidP="008F099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</w:t>
            </w:r>
            <w:r w:rsidR="008F099B"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</w:t>
            </w:r>
            <w:r w:rsidR="008F099B">
              <w:rPr>
                <w:rFonts w:ascii="Sylfaen" w:hAnsi="Sylfaen"/>
                <w:sz w:val="20"/>
                <w:szCs w:val="20"/>
              </w:rPr>
              <w:t>20</w:t>
            </w:r>
            <w:r w:rsidR="00162D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="008F099B">
              <w:rPr>
                <w:rFonts w:ascii="Sylfaen" w:hAnsi="Sylfaen"/>
                <w:sz w:val="20"/>
                <w:szCs w:val="20"/>
                <w:lang w:val="ka-GE"/>
              </w:rPr>
              <w:t>მარტისა</w:t>
            </w:r>
          </w:p>
        </w:tc>
      </w:tr>
      <w:tr w:rsidR="000F54BD" w:rsidRPr="00647A69" w:rsidTr="000F54BD">
        <w:trPr>
          <w:trHeight w:val="894"/>
        </w:trPr>
        <w:tc>
          <w:tcPr>
            <w:tcW w:w="2538" w:type="dxa"/>
            <w:vMerge/>
          </w:tcPr>
          <w:p w:rsidR="000F54BD" w:rsidRDefault="000F54BD" w:rsidP="00CB38EF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0F54BD" w:rsidRDefault="008F099B" w:rsidP="008F099B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201 350</w:t>
            </w:r>
            <w:r w:rsidR="00053238">
              <w:rPr>
                <w:rFonts w:ascii="Sylfaen" w:hAnsi="Sylfaen"/>
                <w:sz w:val="20"/>
                <w:szCs w:val="20"/>
                <w:lang w:val="ka-GE"/>
              </w:rPr>
              <w:t xml:space="preserve"> აბი ან კაფსულა (</w:t>
            </w:r>
            <w:r>
              <w:rPr>
                <w:rFonts w:ascii="Sylfaen" w:hAnsi="Sylfaen"/>
                <w:sz w:val="20"/>
                <w:szCs w:val="20"/>
              </w:rPr>
              <w:t>201 350</w:t>
            </w:r>
            <w:r w:rsidR="00053238">
              <w:rPr>
                <w:rFonts w:ascii="Sylfaen" w:hAnsi="Sylfaen"/>
                <w:sz w:val="20"/>
                <w:szCs w:val="20"/>
                <w:lang w:val="ka-GE"/>
              </w:rPr>
              <w:t>მგ)</w:t>
            </w:r>
          </w:p>
        </w:tc>
        <w:tc>
          <w:tcPr>
            <w:tcW w:w="1530" w:type="dxa"/>
            <w:vMerge/>
          </w:tcPr>
          <w:p w:rsidR="000F54BD" w:rsidRDefault="000F54BD" w:rsidP="00C764CC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5D7618" w:rsidRPr="00676BC5" w:rsidRDefault="005D7618" w:rsidP="005D7618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proofErr w:type="gram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10კალენდარულ დღეზე ნაკლები</w:t>
            </w:r>
          </w:p>
          <w:p w:rsidR="000F54BD" w:rsidRPr="007310C4" w:rsidRDefault="000F54BD" w:rsidP="000F54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1A6F56" w:rsidRPr="007574C5" w:rsidRDefault="001F745A" w:rsidP="007574C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სულ: </w:t>
      </w:r>
      <w:r w:rsidR="00753D87">
        <w:rPr>
          <w:rFonts w:ascii="Sylfaen" w:hAnsi="Sylfaen"/>
          <w:sz w:val="20"/>
          <w:szCs w:val="20"/>
          <w:lang w:val="ka-GE"/>
        </w:rPr>
        <w:t>295 150</w:t>
      </w:r>
      <w:r>
        <w:rPr>
          <w:rFonts w:ascii="Sylfaen" w:hAnsi="Sylfaen"/>
          <w:sz w:val="20"/>
          <w:szCs w:val="20"/>
          <w:lang w:val="ka-GE"/>
        </w:rPr>
        <w:t xml:space="preserve"> მგ </w:t>
      </w:r>
    </w:p>
    <w:p w:rsidR="001A6F56" w:rsidRPr="001A6F56" w:rsidRDefault="001A6F56" w:rsidP="001B7BF6">
      <w:pPr>
        <w:pStyle w:val="NoSpacing"/>
        <w:ind w:left="720"/>
        <w:jc w:val="both"/>
        <w:rPr>
          <w:rFonts w:ascii="Sylfaen" w:hAnsi="Sylfaen"/>
        </w:rPr>
      </w:pPr>
    </w:p>
    <w:p w:rsidR="001B7BF6" w:rsidRDefault="001B7BF6" w:rsidP="001B7BF6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926B0E">
        <w:rPr>
          <w:rFonts w:ascii="Sylfaen" w:hAnsi="Sylfaen"/>
          <w:b/>
          <w:sz w:val="20"/>
          <w:szCs w:val="20"/>
          <w:lang w:val="de-AT"/>
        </w:rPr>
        <w:t>მედიკამენტი უნდა აკმაყოფილებდეს შემდეგ მოთხოვნებს:</w:t>
      </w:r>
    </w:p>
    <w:p w:rsidR="00162AA4" w:rsidRPr="00162AA4" w:rsidRDefault="00162AA4" w:rsidP="001B7BF6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1A6F56" w:rsidRPr="00593825" w:rsidRDefault="001A6F56" w:rsidP="00162AA4">
      <w:pPr>
        <w:pStyle w:val="NoSpacing"/>
        <w:ind w:firstLine="720"/>
        <w:jc w:val="both"/>
        <w:rPr>
          <w:rFonts w:ascii="Sylfaen" w:hAnsi="Sylfaen"/>
          <w:sz w:val="18"/>
          <w:szCs w:val="18"/>
          <w:lang w:val="de-AT"/>
        </w:rPr>
      </w:pPr>
      <w:r w:rsidRPr="00593825">
        <w:rPr>
          <w:rFonts w:ascii="Sylfaen" w:hAnsi="Sylfaen"/>
          <w:sz w:val="18"/>
          <w:szCs w:val="18"/>
          <w:lang w:val="de-AT"/>
        </w:rPr>
        <w:t>შემოთავაზებული ფარმაცევტული პროდუქტი უნდა იყოს რეგისტრირებული საქართველოს მთავრობის 2009 წლის 22 ოქტომბრის №188 დადგენილების დანართში აღნიშნული ქვეყნების  ფარმაცევტული პროდუქტების მარეგულირებელი სახელმწიფო ორგანოების მიერ ან/და წარმოდგენილი უნდა იყოს ფარმაცევტული პროდუქტის სერტიფიკატი (CPP), გაცემული საქართველოს მთავრობის 2009 წლის 22 ოქტომბრის №188 დადგენილების დანართში აღნიშნული ქვეყნების ფარმაცევტული პროდუქტის მარეგულირებელი სახელმწიფო ორგანოების მიერ, რომლითაც დასტურდება, რომ ფარმაცევტული პროდუქტი დაშვებულია საქართველოს მთავრობის 2009 წლის 22 ოქტომბრის №188  დადგენილებაში მითითებული რომელიმე ქვეყნის ბაზარზე.</w:t>
      </w:r>
    </w:p>
    <w:p w:rsidR="001B7BF6" w:rsidRPr="00593825" w:rsidRDefault="001B7BF6" w:rsidP="001B7BF6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162AA4" w:rsidRPr="00593825" w:rsidRDefault="00162AA4" w:rsidP="001B7BF6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  <w:r w:rsidRPr="00593825">
        <w:rPr>
          <w:rFonts w:ascii="Sylfaen" w:hAnsi="Sylfaen"/>
          <w:b/>
          <w:sz w:val="18"/>
          <w:szCs w:val="18"/>
          <w:lang w:val="ka-GE"/>
        </w:rPr>
        <w:lastRenderedPageBreak/>
        <w:tab/>
      </w:r>
      <w:r w:rsidRPr="00593825">
        <w:rPr>
          <w:rFonts w:ascii="Sylfaen" w:hAnsi="Sylfaen"/>
          <w:sz w:val="18"/>
          <w:szCs w:val="18"/>
          <w:lang w:val="ka-GE"/>
        </w:rPr>
        <w:t xml:space="preserve">გენერიკული მედიკამენტის შემთხვევაში </w:t>
      </w:r>
      <w:r w:rsidR="00F20D2A" w:rsidRPr="00593825">
        <w:rPr>
          <w:rFonts w:ascii="Sylfaen" w:hAnsi="Sylfaen"/>
          <w:sz w:val="18"/>
          <w:szCs w:val="18"/>
          <w:lang w:val="ka-GE"/>
        </w:rPr>
        <w:t xml:space="preserve"> -</w:t>
      </w:r>
      <w:r w:rsidR="00FF1BB7" w:rsidRPr="00593825">
        <w:rPr>
          <w:rFonts w:ascii="Sylfaen" w:hAnsi="Sylfaen"/>
          <w:sz w:val="18"/>
          <w:szCs w:val="18"/>
          <w:lang w:val="ka-GE"/>
        </w:rPr>
        <w:t xml:space="preserve"> </w:t>
      </w:r>
      <w:r w:rsidR="00E862E5" w:rsidRPr="00593825">
        <w:rPr>
          <w:rFonts w:ascii="Sylfaen" w:hAnsi="Sylfaen"/>
          <w:sz w:val="18"/>
          <w:szCs w:val="18"/>
          <w:lang w:val="ka-GE"/>
        </w:rPr>
        <w:t xml:space="preserve">იგი შედარებული უნდა იყოს </w:t>
      </w:r>
      <w:r w:rsidRPr="00593825">
        <w:rPr>
          <w:rFonts w:ascii="Sylfaen" w:hAnsi="Sylfaen"/>
          <w:sz w:val="18"/>
          <w:szCs w:val="18"/>
          <w:lang w:val="ka-GE"/>
        </w:rPr>
        <w:t>ორიგინალური მწარმოებლის ან მისი შესაბამისი ბიოექვივალენტობის მქონე პროდუქტის ანალოგიურ მონაცემებთან</w:t>
      </w:r>
      <w:r w:rsidR="00E862E5" w:rsidRPr="00593825">
        <w:rPr>
          <w:rFonts w:ascii="Sylfaen" w:hAnsi="Sylfaen"/>
          <w:sz w:val="18"/>
          <w:szCs w:val="18"/>
          <w:lang w:val="ka-GE"/>
        </w:rPr>
        <w:t xml:space="preserve"> და წარმოდგენილი უნდა იყოს აღნიშნული პროდუქტის ბიოექვივალენტობის დამადასტურებელი დოკუმენტაცია</w:t>
      </w:r>
      <w:r w:rsidR="00D11F7D" w:rsidRPr="00593825">
        <w:rPr>
          <w:rFonts w:ascii="Sylfaen" w:hAnsi="Sylfaen"/>
          <w:sz w:val="18"/>
          <w:szCs w:val="18"/>
          <w:lang w:val="ka-GE"/>
        </w:rPr>
        <w:t xml:space="preserve"> რეზიუმე და დასკვნა.</w:t>
      </w:r>
    </w:p>
    <w:p w:rsidR="00162AA4" w:rsidRPr="00593825" w:rsidRDefault="00162AA4" w:rsidP="001B7BF6">
      <w:pPr>
        <w:pStyle w:val="NoSpacing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1A6F56" w:rsidRPr="00593825" w:rsidRDefault="001A6F56" w:rsidP="001B7BF6">
      <w:pPr>
        <w:pStyle w:val="NoSpacing"/>
        <w:jc w:val="both"/>
        <w:rPr>
          <w:rFonts w:ascii="Sylfaen" w:hAnsi="Sylfaen"/>
          <w:b/>
          <w:sz w:val="18"/>
          <w:szCs w:val="18"/>
          <w:lang w:val="de-AT"/>
        </w:rPr>
      </w:pPr>
    </w:p>
    <w:p w:rsidR="001B7BF6" w:rsidRPr="00593825" w:rsidRDefault="001B7BF6" w:rsidP="001B7BF6">
      <w:pPr>
        <w:pStyle w:val="NoSpacing"/>
        <w:numPr>
          <w:ilvl w:val="0"/>
          <w:numId w:val="2"/>
        </w:numPr>
        <w:jc w:val="both"/>
        <w:rPr>
          <w:sz w:val="18"/>
          <w:szCs w:val="18"/>
          <w:lang w:val="de-AT"/>
        </w:rPr>
      </w:pPr>
      <w:r w:rsidRPr="00593825">
        <w:rPr>
          <w:rFonts w:ascii="Sylfaen" w:hAnsi="Sylfaen" w:cs="Sylfaen"/>
          <w:sz w:val="18"/>
          <w:szCs w:val="18"/>
          <w:lang w:val="de-AT"/>
        </w:rPr>
        <w:t>წარმოდგენილი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უნდა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იქნას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სამკურნალო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საშუალების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საქართველოში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რეგისტრაციის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მოწმობა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და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მედიკამენტის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ხარისხის</w:t>
      </w:r>
      <w:r w:rsidRPr="00593825">
        <w:rPr>
          <w:sz w:val="18"/>
          <w:szCs w:val="18"/>
          <w:lang w:val="de-AT"/>
        </w:rPr>
        <w:t xml:space="preserve"> </w:t>
      </w:r>
      <w:r w:rsidRPr="00593825">
        <w:rPr>
          <w:rFonts w:ascii="Sylfaen" w:hAnsi="Sylfaen" w:cs="Sylfaen"/>
          <w:sz w:val="18"/>
          <w:szCs w:val="18"/>
          <w:lang w:val="de-AT"/>
        </w:rPr>
        <w:t>სერთიფიკატი</w:t>
      </w:r>
      <w:r w:rsidRPr="00593825">
        <w:rPr>
          <w:sz w:val="18"/>
          <w:szCs w:val="18"/>
          <w:lang w:val="de-AT"/>
        </w:rPr>
        <w:t>.</w:t>
      </w:r>
    </w:p>
    <w:p w:rsidR="001B7BF6" w:rsidRPr="00593825" w:rsidRDefault="001B7BF6" w:rsidP="001B7BF6">
      <w:pPr>
        <w:pStyle w:val="NoSpacing"/>
        <w:numPr>
          <w:ilvl w:val="0"/>
          <w:numId w:val="2"/>
        </w:numPr>
        <w:jc w:val="both"/>
        <w:rPr>
          <w:sz w:val="18"/>
          <w:szCs w:val="18"/>
        </w:rPr>
      </w:pPr>
      <w:r w:rsidRPr="00593825">
        <w:rPr>
          <w:rFonts w:ascii="Sylfaen" w:hAnsi="Sylfaen" w:cs="Sylfaen"/>
          <w:sz w:val="18"/>
          <w:szCs w:val="18"/>
          <w:lang w:val="de-AT"/>
        </w:rPr>
        <w:t>სამკურნალო საშუალების ვარგისიანობის</w:t>
      </w:r>
      <w:r w:rsidRPr="00593825">
        <w:rPr>
          <w:rFonts w:ascii="Sylfaen" w:hAnsi="Sylfaen" w:cs="Sylfaen"/>
          <w:sz w:val="18"/>
          <w:szCs w:val="18"/>
          <w:lang w:val="ka-GE"/>
        </w:rPr>
        <w:t xml:space="preserve"> –</w:t>
      </w:r>
      <w:r w:rsidRPr="00593825">
        <w:rPr>
          <w:rFonts w:ascii="Sylfaen" w:hAnsi="Sylfaen" w:cs="Sylfaen"/>
          <w:sz w:val="18"/>
          <w:szCs w:val="18"/>
          <w:lang w:val="de-AT"/>
        </w:rPr>
        <w:t xml:space="preserve"> მოქმედების ვადა მოწოდების მომენტისათვის უნდა იყოს არანაკლებ 12 თვე</w:t>
      </w:r>
      <w:r w:rsidR="00E3656C" w:rsidRPr="00593825">
        <w:rPr>
          <w:rFonts w:ascii="Sylfaen" w:hAnsi="Sylfaen" w:cs="Sylfaen"/>
          <w:sz w:val="18"/>
          <w:szCs w:val="18"/>
        </w:rPr>
        <w:t>.</w:t>
      </w:r>
      <w:r w:rsidR="00C42931">
        <w:rPr>
          <w:rFonts w:ascii="Sylfaen" w:hAnsi="Sylfaen" w:cs="Sylfaen"/>
          <w:sz w:val="18"/>
          <w:szCs w:val="18"/>
          <w:lang w:val="ka-GE"/>
        </w:rPr>
        <w:t xml:space="preserve">დასაშვებია პირველ ეტაპზე მოსაწოდებელი ტაკროლიმუსი </w:t>
      </w:r>
      <w:r w:rsidR="00C42931" w:rsidRPr="00DD47EE">
        <w:rPr>
          <w:rFonts w:ascii="Sylfaen" w:hAnsi="Sylfaen" w:cs="Sylfaen"/>
          <w:b/>
          <w:sz w:val="18"/>
          <w:szCs w:val="18"/>
          <w:lang w:val="ka-GE"/>
        </w:rPr>
        <w:t>0,5მგ</w:t>
      </w:r>
      <w:r w:rsidR="00C42931">
        <w:rPr>
          <w:rFonts w:ascii="Sylfaen" w:hAnsi="Sylfaen" w:cs="Sylfaen"/>
          <w:sz w:val="18"/>
          <w:szCs w:val="18"/>
          <w:lang w:val="ka-GE"/>
        </w:rPr>
        <w:t xml:space="preserve"> მოქმედების ვადა მოწოდები</w:t>
      </w:r>
      <w:r w:rsidR="00B32F42">
        <w:rPr>
          <w:rFonts w:ascii="Sylfaen" w:hAnsi="Sylfaen" w:cs="Sylfaen"/>
          <w:sz w:val="18"/>
          <w:szCs w:val="18"/>
          <w:lang w:val="ka-GE"/>
        </w:rPr>
        <w:t>ს</w:t>
      </w:r>
      <w:r w:rsidR="00C42931">
        <w:rPr>
          <w:rFonts w:ascii="Sylfaen" w:hAnsi="Sylfaen" w:cs="Sylfaen"/>
          <w:sz w:val="18"/>
          <w:szCs w:val="18"/>
          <w:lang w:val="ka-GE"/>
        </w:rPr>
        <w:t xml:space="preserve"> მომენტში იყოს არანაკლებ 6 თვისა.</w:t>
      </w:r>
    </w:p>
    <w:sectPr w:rsidR="001B7BF6" w:rsidRPr="00593825" w:rsidSect="0075397D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C1D7C"/>
    <w:multiLevelType w:val="hybridMultilevel"/>
    <w:tmpl w:val="B222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0359D"/>
    <w:multiLevelType w:val="hybridMultilevel"/>
    <w:tmpl w:val="808E4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D5824"/>
    <w:multiLevelType w:val="hybridMultilevel"/>
    <w:tmpl w:val="CE0E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B7BF6"/>
    <w:rsid w:val="00031E01"/>
    <w:rsid w:val="000432EF"/>
    <w:rsid w:val="00053238"/>
    <w:rsid w:val="00076DA7"/>
    <w:rsid w:val="00090D63"/>
    <w:rsid w:val="00092733"/>
    <w:rsid w:val="000F54BD"/>
    <w:rsid w:val="0014393D"/>
    <w:rsid w:val="00162AA4"/>
    <w:rsid w:val="00162D9B"/>
    <w:rsid w:val="001705B5"/>
    <w:rsid w:val="001A6F56"/>
    <w:rsid w:val="001B7BF6"/>
    <w:rsid w:val="001F745A"/>
    <w:rsid w:val="00235003"/>
    <w:rsid w:val="00275729"/>
    <w:rsid w:val="002A166E"/>
    <w:rsid w:val="002A5703"/>
    <w:rsid w:val="002B459C"/>
    <w:rsid w:val="00311EDC"/>
    <w:rsid w:val="003272FF"/>
    <w:rsid w:val="00353305"/>
    <w:rsid w:val="00420C81"/>
    <w:rsid w:val="0043381F"/>
    <w:rsid w:val="004476B1"/>
    <w:rsid w:val="0048757A"/>
    <w:rsid w:val="00497E38"/>
    <w:rsid w:val="004C56E4"/>
    <w:rsid w:val="004E24FD"/>
    <w:rsid w:val="004E7C59"/>
    <w:rsid w:val="00501584"/>
    <w:rsid w:val="00503A0D"/>
    <w:rsid w:val="005108D0"/>
    <w:rsid w:val="005238A3"/>
    <w:rsid w:val="00542FC9"/>
    <w:rsid w:val="00572E34"/>
    <w:rsid w:val="005835CD"/>
    <w:rsid w:val="00593825"/>
    <w:rsid w:val="005D7618"/>
    <w:rsid w:val="00611587"/>
    <w:rsid w:val="006452EE"/>
    <w:rsid w:val="00647A69"/>
    <w:rsid w:val="00676BC5"/>
    <w:rsid w:val="006844BD"/>
    <w:rsid w:val="006A5061"/>
    <w:rsid w:val="007310C4"/>
    <w:rsid w:val="00744476"/>
    <w:rsid w:val="0075397D"/>
    <w:rsid w:val="00753D87"/>
    <w:rsid w:val="007574C5"/>
    <w:rsid w:val="007A74B5"/>
    <w:rsid w:val="00882AE1"/>
    <w:rsid w:val="008F099B"/>
    <w:rsid w:val="00901360"/>
    <w:rsid w:val="0090189A"/>
    <w:rsid w:val="0092601E"/>
    <w:rsid w:val="00926B0E"/>
    <w:rsid w:val="00927183"/>
    <w:rsid w:val="00931FF0"/>
    <w:rsid w:val="00942FB6"/>
    <w:rsid w:val="0095150E"/>
    <w:rsid w:val="009E534C"/>
    <w:rsid w:val="009F134E"/>
    <w:rsid w:val="00A93B75"/>
    <w:rsid w:val="00B12A70"/>
    <w:rsid w:val="00B32F42"/>
    <w:rsid w:val="00B359FF"/>
    <w:rsid w:val="00B706C6"/>
    <w:rsid w:val="00BB3269"/>
    <w:rsid w:val="00C0466A"/>
    <w:rsid w:val="00C327EC"/>
    <w:rsid w:val="00C42931"/>
    <w:rsid w:val="00C53C91"/>
    <w:rsid w:val="00C764CC"/>
    <w:rsid w:val="00CB07D0"/>
    <w:rsid w:val="00CB1DC1"/>
    <w:rsid w:val="00CB38EF"/>
    <w:rsid w:val="00CF5D2C"/>
    <w:rsid w:val="00D01AD5"/>
    <w:rsid w:val="00D11F7D"/>
    <w:rsid w:val="00D22FC9"/>
    <w:rsid w:val="00D55DE7"/>
    <w:rsid w:val="00D74341"/>
    <w:rsid w:val="00DD47EE"/>
    <w:rsid w:val="00E0734E"/>
    <w:rsid w:val="00E3656C"/>
    <w:rsid w:val="00E472F2"/>
    <w:rsid w:val="00E862E5"/>
    <w:rsid w:val="00EC7E16"/>
    <w:rsid w:val="00ED098F"/>
    <w:rsid w:val="00F04647"/>
    <w:rsid w:val="00F20D2A"/>
    <w:rsid w:val="00FB2322"/>
    <w:rsid w:val="00FC32D8"/>
    <w:rsid w:val="00FE003C"/>
    <w:rsid w:val="00FF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7157F0-EC4E-418F-B9B2-68B14CA0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4CC"/>
  </w:style>
  <w:style w:type="paragraph" w:styleId="Heading1">
    <w:name w:val="heading 1"/>
    <w:basedOn w:val="Normal"/>
    <w:next w:val="Normal"/>
    <w:link w:val="Heading1Char"/>
    <w:uiPriority w:val="9"/>
    <w:qFormat/>
    <w:rsid w:val="001B7B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7B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7B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7B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B7BF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B7BF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B7B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7BF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B7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B7B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B7B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B7B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B7BF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1B7B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B7B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1B7B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7B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1B7B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B3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0235B-B523-4055-80D8-43FB6C1F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74</cp:revision>
  <cp:lastPrinted>2013-09-17T06:46:00Z</cp:lastPrinted>
  <dcterms:created xsi:type="dcterms:W3CDTF">2013-03-25T08:11:00Z</dcterms:created>
  <dcterms:modified xsi:type="dcterms:W3CDTF">2019-10-17T07:34:00Z</dcterms:modified>
</cp:coreProperties>
</file>